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FFE5B" w14:textId="77777777" w:rsidR="00465D96" w:rsidRPr="00402545" w:rsidRDefault="004E7467" w:rsidP="005B2896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90DE" wp14:editId="73DF6E1C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A55B8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23BA" wp14:editId="7DB784A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4BBF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04685AE7" wp14:editId="327402CC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D076" w14:textId="77777777" w:rsidR="008928A5" w:rsidRPr="00402545" w:rsidRDefault="008928A5" w:rsidP="005B28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F30BD3" w14:textId="77777777" w:rsidR="00465D96" w:rsidRPr="00402545" w:rsidRDefault="00465D96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sz w:val="24"/>
          <w:szCs w:val="24"/>
        </w:rPr>
        <w:t>OBJAVA ZA MEDIJE</w:t>
      </w:r>
    </w:p>
    <w:p w14:paraId="12193FAC" w14:textId="77777777" w:rsidR="00465D96" w:rsidRPr="00402545" w:rsidRDefault="00F41591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0C66" wp14:editId="2894790D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D911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DAC6ECA" w14:textId="6A8F6E5C" w:rsidR="005B2896" w:rsidRPr="00402545" w:rsidRDefault="00E54177" w:rsidP="005B2896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402545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HEP Plin </w:t>
      </w:r>
      <w:r w:rsidR="008E19B3" w:rsidRPr="00402545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preuzeo </w:t>
      </w:r>
      <w:r w:rsidR="00D656BD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Darkom</w:t>
      </w:r>
      <w:r w:rsidR="001367E9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</w:t>
      </w:r>
      <w:r w:rsidR="00D656BD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distribuciju plina iz Daruvara</w:t>
      </w:r>
    </w:p>
    <w:p w14:paraId="0B233C43" w14:textId="77777777" w:rsidR="00AA4CE8" w:rsidRPr="00312907" w:rsidRDefault="00AA4CE8" w:rsidP="00312907">
      <w:pPr>
        <w:spacing w:after="120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14:paraId="61CB9A00" w14:textId="0C86BAEA" w:rsidR="00693292" w:rsidRPr="00912384" w:rsidRDefault="00E022ED" w:rsidP="00A57A6B">
      <w:pPr>
        <w:spacing w:after="120" w:line="276" w:lineRule="auto"/>
        <w:jc w:val="both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ZAGREB</w:t>
      </w:r>
      <w:r w:rsidR="00E5417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14</w:t>
      </w:r>
      <w:r w:rsidR="005B2896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lipnja</w:t>
      </w:r>
      <w:r w:rsidR="006153A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202</w:t>
      </w:r>
      <w:r w:rsidR="008D156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1</w:t>
      </w:r>
      <w:r w:rsidR="005B2896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  <w:r w:rsidR="00E5417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–</w:t>
      </w:r>
      <w:r w:rsidR="007167A5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E5417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HEP Plin </w:t>
      </w:r>
      <w:r w:rsidR="00583C23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je </w:t>
      </w:r>
      <w:r w:rsidR="006153A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s tvrtkom 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Darkom d.o.o. za komunalnu djelatnost iz Daruvara</w:t>
      </w:r>
      <w:r w:rsidR="006153A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693292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potpisa</w:t>
      </w:r>
      <w:r w:rsidR="006836BF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o</w:t>
      </w:r>
      <w:r w:rsidR="00693292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4B55D2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Ugovor o kupoprodaji poslovnih udjela u trgovačkom društvu 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Darkom</w:t>
      </w:r>
      <w:r w:rsidR="001367E9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distribucija plina </w:t>
      </w:r>
      <w:r w:rsidR="004B55D2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d.o.o.</w:t>
      </w:r>
      <w:r w:rsidR="0031290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, čime je </w:t>
      </w:r>
      <w:r w:rsidR="004C67A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na upravljanje dobio</w:t>
      </w:r>
      <w:r w:rsidR="00F81F03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16</w:t>
      </w:r>
      <w:r w:rsidR="00390EA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6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kilomet</w:t>
      </w:r>
      <w:r w:rsidR="00390EA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a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r</w:t>
      </w:r>
      <w:r w:rsidR="00390EA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a</w:t>
      </w:r>
      <w:r w:rsidR="00B852C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plinske</w:t>
      </w:r>
      <w:r w:rsidR="00F81F03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C31C9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distribu</w:t>
      </w:r>
      <w:r w:rsidR="00A57A6B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cijske</w:t>
      </w:r>
      <w:r w:rsidR="00F81F03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mrež</w:t>
      </w:r>
      <w:r w:rsidR="00B852C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e</w:t>
      </w:r>
      <w:r w:rsidR="00F81F03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</w:t>
      </w:r>
      <w:r w:rsidR="00B852C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u </w:t>
      </w:r>
      <w:r w:rsidR="00D656BD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Bjelovarsko-bilogorskoj</w:t>
      </w:r>
      <w:r w:rsidR="0031290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županiji</w:t>
      </w:r>
      <w:r w:rsidR="00B852C7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>.</w:t>
      </w:r>
      <w:r w:rsidR="00F81F03" w:rsidRPr="00912384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  </w:t>
      </w:r>
    </w:p>
    <w:p w14:paraId="25561E9A" w14:textId="559B8A07" w:rsidR="00D656BD" w:rsidRPr="00912384" w:rsidRDefault="00D00752" w:rsidP="00AE209C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U nazočnosti </w:t>
      </w:r>
      <w:r w:rsidR="004C67A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predsjednika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Uprave HEP-a </w:t>
      </w:r>
      <w:r w:rsidR="004C67A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Frane Barbarića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i gradonačelnika Grada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Daruvara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Damira Lneničeka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</w:t>
      </w:r>
      <w:r w:rsidR="00DF3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Ugovor o kupoprodaji poslovnog </w:t>
      </w:r>
      <w:r w:rsidR="00DF30C3" w:rsidRPr="007756C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udjela</w:t>
      </w:r>
      <w:r w:rsidR="004519F0" w:rsidRPr="007756C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</w:t>
      </w:r>
      <w:r w:rsidR="004519F0" w:rsidRPr="007756C7">
        <w:rPr>
          <w:rFonts w:asciiTheme="minorHAnsi" w:hAnsiTheme="minorHAnsi" w:cstheme="minorHAnsi"/>
          <w:b w:val="0"/>
          <w:color w:val="404040" w:themeColor="text1" w:themeTint="BF"/>
        </w:rPr>
        <w:t xml:space="preserve">ukupne vrijednosti </w:t>
      </w:r>
      <w:r w:rsidR="007756C7" w:rsidRPr="007756C7">
        <w:rPr>
          <w:rFonts w:asciiTheme="minorHAnsi" w:hAnsiTheme="minorHAnsi" w:cstheme="minorHAnsi"/>
          <w:b w:val="0"/>
          <w:color w:val="404040" w:themeColor="text1" w:themeTint="BF"/>
        </w:rPr>
        <w:t>3,5</w:t>
      </w:r>
      <w:r w:rsidR="004519F0" w:rsidRPr="007756C7">
        <w:rPr>
          <w:rFonts w:asciiTheme="minorHAnsi" w:hAnsiTheme="minorHAnsi" w:cstheme="minorHAnsi"/>
          <w:b w:val="0"/>
          <w:color w:val="404040" w:themeColor="text1" w:themeTint="BF"/>
        </w:rPr>
        <w:t xml:space="preserve"> milijuna kuna,</w:t>
      </w:r>
      <w:r w:rsidR="00DF3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potpisali su</w:t>
      </w:r>
      <w:r w:rsidR="0091238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u sjedištu HEP-a u Zagrebu</w:t>
      </w:r>
      <w:r w:rsidR="00DF3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Damir Pećušak, direktor HEP Plina te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Ivana Djedović i Boro Karačić, predsjednica i član Uprave Darkoma d.o.o</w:t>
      </w:r>
      <w:r w:rsidR="00DF3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., komunalnog poduzeća u vlasništvu pet jedinica lokalne samouprava s područja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Bjelovarsko-bilogorske</w:t>
      </w:r>
      <w:r w:rsidR="00DF3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županije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: </w:t>
      </w:r>
      <w:r w:rsidR="003E0C0E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Grada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Daruvara</w:t>
      </w:r>
      <w:r w:rsidR="003E0C0E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i općina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Sirač, Đulovac, Končanica i Dežanovac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.</w:t>
      </w:r>
      <w:r w:rsidR="00DF3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</w:p>
    <w:p w14:paraId="56BB675B" w14:textId="60C8F19C" w:rsidR="00AE209C" w:rsidRPr="00912384" w:rsidRDefault="00AE209C" w:rsidP="00AE209C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Kupovinom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Darkom</w:t>
      </w:r>
      <w:r w:rsidR="001367E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656BD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distribucije plina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HEP Plin je </w:t>
      </w:r>
      <w:r w:rsidR="001367E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dodatno ojačao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položaj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najvećeg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distributera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u Hrvatskoj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prema duljini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plinske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mreže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u svom vlasništvu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Zajedno s d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anašnjom akvizicijom, HEP Plin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će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upravlja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ti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s </w:t>
      </w:r>
      <w:r w:rsidR="004C67A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gotovo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4.</w:t>
      </w:r>
      <w:r w:rsidR="004C67A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600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kilometara plinske mreže u Osječko-baranjskoj, Požeško-slavonskoj, Virovitičko-pod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ravskoj, Vukovarsko-srijemskoj,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Krapinsko-zagorsk</w:t>
      </w:r>
      <w:r w:rsidR="0005288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oj županiji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i Bjelovarsko-bilogorskoj županiji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preko koje se opskrbljuje više od 100.000 </w:t>
      </w:r>
      <w:r w:rsidR="0005288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korisnika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</w:p>
    <w:p w14:paraId="0FD01F86" w14:textId="700EA1E7" w:rsidR="00F22FCC" w:rsidRPr="00912384" w:rsidRDefault="00F22FCC" w:rsidP="00025B24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„</w:t>
      </w:r>
      <w:r w:rsidR="005F03CA" w:rsidRPr="00912384">
        <w:rPr>
          <w:rFonts w:asciiTheme="minorHAnsi" w:hAnsiTheme="minorHAnsi" w:cstheme="minorHAnsi"/>
          <w:b w:val="0"/>
          <w:i/>
          <w:color w:val="404040" w:themeColor="text1" w:themeTint="BF"/>
          <w:sz w:val="21"/>
          <w:szCs w:val="21"/>
        </w:rPr>
        <w:t xml:space="preserve">Zahvaljujući aktivnoj politici širenja na hrvatskom plinskom tržištu koju zagovara i provodi ova Uprava, HEP Plin je danas jedan od najvažnijih subjekata na tržištu plina. Sinergija ukupnog plinskog poslovanja na razini HEP grupe i snažan financijski položaj HEP-a jamstvo su sigurne i kvalitetne usluge svim našim korisnicima </w:t>
      </w:r>
      <w:r w:rsidR="005F03CA" w:rsidRPr="007756C7">
        <w:rPr>
          <w:rFonts w:asciiTheme="minorHAnsi" w:hAnsiTheme="minorHAnsi" w:cstheme="minorHAnsi"/>
          <w:b w:val="0"/>
          <w:i/>
          <w:color w:val="404040" w:themeColor="text1" w:themeTint="BF"/>
          <w:sz w:val="21"/>
          <w:szCs w:val="21"/>
        </w:rPr>
        <w:t>pa tako i potrošačima plina na daruvarskom području</w:t>
      </w:r>
      <w:r w:rsidRPr="007756C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“, izjavio je</w:t>
      </w:r>
      <w:r w:rsidR="004519F0" w:rsidRPr="007756C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predsjednik Uprave HEP-a Frane Barbarić</w:t>
      </w:r>
      <w:r w:rsidR="005F03CA" w:rsidRPr="007756C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.</w:t>
      </w:r>
    </w:p>
    <w:p w14:paraId="172BE024" w14:textId="55F4533D" w:rsidR="00D93599" w:rsidRPr="00912384" w:rsidRDefault="00912384" w:rsidP="00DF30C3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Darkom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distribucija plina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djeluje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u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jugoistočnom dijelu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Bjelovarsko-bilogorske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županije,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ima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više od 6.000 </w:t>
      </w:r>
      <w:r w:rsidR="0005288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korisnika</w:t>
      </w:r>
      <w:r w:rsidR="0031290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,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od čega 5.3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00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iz kategorije kućanstvo,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te 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upravlja s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a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16</w:t>
      </w:r>
      <w:r w:rsidR="005F03CA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6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kilomet</w:t>
      </w:r>
      <w:r w:rsidR="005F03CA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a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r</w:t>
      </w:r>
      <w:r w:rsidR="005F03CA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a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distribucijske</w:t>
      </w:r>
      <w:r w:rsidR="0031290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mreže kroz koju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godišnje 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isporuč</w:t>
      </w:r>
      <w:r w:rsidR="00257A90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uje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oko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12 milijuna</w:t>
      </w:r>
      <w:r w:rsidR="00257A90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1367E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prostornih metara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plina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N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akon potpisivanja kupoprodajnog ugovora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a do pripajanja HEP 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Plinu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,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Darkom distribucija plina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nastav</w:t>
      </w:r>
      <w:r w:rsidR="001367E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lja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poslovati kao samostalan gospodarski subjekt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, ali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u okviru HEP grupe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,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čime se </w:t>
      </w:r>
      <w:r w:rsidR="003E0C0E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za </w:t>
      </w:r>
      <w:r w:rsidR="0005288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korisnike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stvaraju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preduvjeti 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pružanja 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još 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sigurn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ij</w:t>
      </w:r>
      <w:r w:rsidR="003120C3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e</w:t>
      </w:r>
      <w:r w:rsidR="003E0C0E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4B55D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opskrbe plinom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.</w:t>
      </w:r>
      <w:r w:rsidR="00945DE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</w:p>
    <w:p w14:paraId="17C74EE4" w14:textId="0D6BAE08" w:rsidR="00312907" w:rsidRPr="00912384" w:rsidRDefault="00312907" w:rsidP="00DF30C3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Preuzimanje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Darkom</w:t>
      </w:r>
      <w:r w:rsidR="001367E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distribucije plina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dio je strategije HEP grupe, koja je usmjerena daljnjem razvoju plinskog poslovanja te aktivnom sudjelovanju u procesu okrupnjavanja na hrvatskom plinskom tržištu</w:t>
      </w:r>
      <w:r w:rsidR="00B14C9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.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B14C9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Tako je 2018. godine preuzeta distribucijska mreža Općine Feričanci, 2019. tvrtka za distribuciju i opskrbu p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linom Plin Vtc iz Virovitice, 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2020. 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tvrtk</w:t>
      </w:r>
      <w:r w:rsidR="00B14C9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e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PPD-Distribuci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ja plina i PPD-Ops</w:t>
      </w:r>
      <w:r w:rsidR="00B14C9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krba kućanstva</w:t>
      </w:r>
      <w:r w:rsidR="00025BD1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u Vukovaru</w:t>
      </w:r>
      <w:r w:rsidR="00B14C9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te distribucijska</w:t>
      </w: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mrež</w:t>
      </w:r>
      <w:r w:rsidR="00B14C92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a</w:t>
      </w:r>
      <w:r w:rsidR="00025B24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Općine Bizovac</w:t>
      </w:r>
      <w:r w:rsidR="00D93599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. Krajem ožujka ove godine, HEP Plin je po prvi put iskoračio izvan istočne Hrvatske preuzevši Gradsku plinaru Krapina.</w:t>
      </w:r>
    </w:p>
    <w:p w14:paraId="47F5A92C" w14:textId="33BE4F6A" w:rsidR="00945DE2" w:rsidRPr="00912384" w:rsidRDefault="00945DE2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Dugoročni planovi HEP Plina usmjereni su na izgradnju nove i obnovu postojeće plinske mreže te uvođenje novih tehnologija, poput daljinskog očitanja i pametnih plinomjera, čime se osiguravaju temelji za jačanje konkurentnosti, daljnje povećanje broja kupaca, količine distribuiranog plina i povećanje kvalitete usluge. HEP Plin je spremno dočekao novu fazu deregulacije hrvatskog plinskog tržišta od 1. travnja te je kupcima plina i izvan svog distribucijskog područja, ponudio proizvod Hepi plin, koji kućanstvima omogućava i do 13,2 posto nižu cijenu plina.  </w:t>
      </w:r>
    </w:p>
    <w:p w14:paraId="26F9660F" w14:textId="77777777" w:rsidR="00945DE2" w:rsidRPr="00912384" w:rsidRDefault="00945DE2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8"/>
          <w:szCs w:val="8"/>
        </w:rPr>
      </w:pPr>
    </w:p>
    <w:p w14:paraId="42BA875D" w14:textId="77777777" w:rsidR="003E6C17" w:rsidRPr="003E6C17" w:rsidRDefault="003E6C17" w:rsidP="004519F0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9"/>
          <w:szCs w:val="9"/>
        </w:rPr>
      </w:pPr>
    </w:p>
    <w:p w14:paraId="622515C8" w14:textId="6DC892F4" w:rsidR="002B474E" w:rsidRDefault="002B474E" w:rsidP="004519F0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Kontakt:  Sektor za korporativne komunikacije (</w:t>
      </w:r>
      <w:hyperlink r:id="rId9" w:history="1">
        <w:r w:rsidRPr="00912384">
          <w:rPr>
            <w:rStyle w:val="Hyperlink"/>
            <w:rFonts w:asciiTheme="minorHAnsi" w:hAnsiTheme="minorHAnsi" w:cstheme="minorHAnsi"/>
            <w:b w:val="0"/>
            <w:sz w:val="21"/>
            <w:szCs w:val="21"/>
          </w:rPr>
          <w:t>odnosisjavnoscu@hep.hr</w:t>
        </w:r>
      </w:hyperlink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)</w:t>
      </w:r>
    </w:p>
    <w:p w14:paraId="304FFE71" w14:textId="77777777" w:rsidR="00A05793" w:rsidRDefault="00A05793" w:rsidP="004519F0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07E11364" w14:textId="3E5C818E" w:rsidR="00A05793" w:rsidRPr="00912384" w:rsidRDefault="00A05793" w:rsidP="004519F0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>
        <w:rPr>
          <w:rFonts w:asciiTheme="minorHAnsi" w:hAnsiTheme="minorHAnsi" w:cstheme="minorHAnsi"/>
          <w:b w:val="0"/>
          <w:noProof/>
          <w:color w:val="404040" w:themeColor="text1" w:themeTint="BF"/>
          <w:sz w:val="21"/>
          <w:szCs w:val="21"/>
          <w:lang w:eastAsia="hr-HR"/>
        </w:rPr>
        <w:drawing>
          <wp:inline distT="0" distB="0" distL="0" distR="0" wp14:anchorId="6A95DC78" wp14:editId="2D23E002">
            <wp:extent cx="5760720" cy="3840480"/>
            <wp:effectExtent l="0" t="0" r="0" b="7620"/>
            <wp:docPr id="2" name="Picture 2" descr="C:\Users\lkopjar1\Desktop\ZA WEB\svibanj 2021\HEP Pl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svibanj 2021\HEP Pli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793" w:rsidRPr="00912384" w:rsidSect="004519F0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5FEA" w14:textId="77777777" w:rsidR="006F0E31" w:rsidRDefault="006F0E31" w:rsidP="004E7467">
      <w:r>
        <w:separator/>
      </w:r>
    </w:p>
  </w:endnote>
  <w:endnote w:type="continuationSeparator" w:id="0">
    <w:p w14:paraId="15AAA7E5" w14:textId="77777777" w:rsidR="006F0E31" w:rsidRDefault="006F0E31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0923A" w14:textId="77777777" w:rsidR="006F0E31" w:rsidRDefault="006F0E31" w:rsidP="004E7467">
      <w:r>
        <w:separator/>
      </w:r>
    </w:p>
  </w:footnote>
  <w:footnote w:type="continuationSeparator" w:id="0">
    <w:p w14:paraId="4802B0F1" w14:textId="77777777" w:rsidR="006F0E31" w:rsidRDefault="006F0E31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7B14"/>
    <w:rsid w:val="00010F90"/>
    <w:rsid w:val="00025649"/>
    <w:rsid w:val="00025B24"/>
    <w:rsid w:val="00025BD1"/>
    <w:rsid w:val="00047098"/>
    <w:rsid w:val="00050338"/>
    <w:rsid w:val="000507AE"/>
    <w:rsid w:val="00052882"/>
    <w:rsid w:val="0005478B"/>
    <w:rsid w:val="0005511E"/>
    <w:rsid w:val="000570C5"/>
    <w:rsid w:val="000838B3"/>
    <w:rsid w:val="000E0666"/>
    <w:rsid w:val="001001FA"/>
    <w:rsid w:val="00113781"/>
    <w:rsid w:val="00127938"/>
    <w:rsid w:val="00136182"/>
    <w:rsid w:val="001367E9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27604"/>
    <w:rsid w:val="002353B2"/>
    <w:rsid w:val="00236551"/>
    <w:rsid w:val="00236C79"/>
    <w:rsid w:val="00257A90"/>
    <w:rsid w:val="00273054"/>
    <w:rsid w:val="00274E25"/>
    <w:rsid w:val="00285B2B"/>
    <w:rsid w:val="002A70D8"/>
    <w:rsid w:val="002B3311"/>
    <w:rsid w:val="002B474E"/>
    <w:rsid w:val="002B4890"/>
    <w:rsid w:val="002C1A41"/>
    <w:rsid w:val="002E2E77"/>
    <w:rsid w:val="002E3223"/>
    <w:rsid w:val="002E4E2B"/>
    <w:rsid w:val="003120C3"/>
    <w:rsid w:val="00312907"/>
    <w:rsid w:val="00317427"/>
    <w:rsid w:val="00325CED"/>
    <w:rsid w:val="00326800"/>
    <w:rsid w:val="00330DB0"/>
    <w:rsid w:val="0034617C"/>
    <w:rsid w:val="003657FB"/>
    <w:rsid w:val="00371D61"/>
    <w:rsid w:val="003842CF"/>
    <w:rsid w:val="00390EAD"/>
    <w:rsid w:val="00391720"/>
    <w:rsid w:val="003948E3"/>
    <w:rsid w:val="003B16F1"/>
    <w:rsid w:val="003B1E2A"/>
    <w:rsid w:val="003B2F22"/>
    <w:rsid w:val="003C4B0D"/>
    <w:rsid w:val="003E0C0E"/>
    <w:rsid w:val="003E6C17"/>
    <w:rsid w:val="003F2564"/>
    <w:rsid w:val="00402545"/>
    <w:rsid w:val="00424D08"/>
    <w:rsid w:val="0043446F"/>
    <w:rsid w:val="0044717E"/>
    <w:rsid w:val="004519F0"/>
    <w:rsid w:val="00463701"/>
    <w:rsid w:val="00465D96"/>
    <w:rsid w:val="004A35AF"/>
    <w:rsid w:val="004B2734"/>
    <w:rsid w:val="004B55D2"/>
    <w:rsid w:val="004C67A7"/>
    <w:rsid w:val="004D4674"/>
    <w:rsid w:val="004E7467"/>
    <w:rsid w:val="004F0E81"/>
    <w:rsid w:val="004F2542"/>
    <w:rsid w:val="004F518D"/>
    <w:rsid w:val="005415E6"/>
    <w:rsid w:val="005424E7"/>
    <w:rsid w:val="00560157"/>
    <w:rsid w:val="00560FF4"/>
    <w:rsid w:val="00561C77"/>
    <w:rsid w:val="0058300E"/>
    <w:rsid w:val="005835D5"/>
    <w:rsid w:val="00583C23"/>
    <w:rsid w:val="005A386E"/>
    <w:rsid w:val="005B2896"/>
    <w:rsid w:val="005B6AB0"/>
    <w:rsid w:val="005C5EBE"/>
    <w:rsid w:val="005D5695"/>
    <w:rsid w:val="005E1AB5"/>
    <w:rsid w:val="005F03CA"/>
    <w:rsid w:val="006153A7"/>
    <w:rsid w:val="006164B7"/>
    <w:rsid w:val="006327BB"/>
    <w:rsid w:val="006368F5"/>
    <w:rsid w:val="00661A3F"/>
    <w:rsid w:val="00677B79"/>
    <w:rsid w:val="00682766"/>
    <w:rsid w:val="006836BF"/>
    <w:rsid w:val="00684423"/>
    <w:rsid w:val="00692623"/>
    <w:rsid w:val="00693292"/>
    <w:rsid w:val="00694607"/>
    <w:rsid w:val="006955F9"/>
    <w:rsid w:val="00696630"/>
    <w:rsid w:val="006A2008"/>
    <w:rsid w:val="006A74E2"/>
    <w:rsid w:val="006D2946"/>
    <w:rsid w:val="006F0E31"/>
    <w:rsid w:val="00703B0E"/>
    <w:rsid w:val="007109D4"/>
    <w:rsid w:val="007167A5"/>
    <w:rsid w:val="00725739"/>
    <w:rsid w:val="0073131E"/>
    <w:rsid w:val="00736250"/>
    <w:rsid w:val="0074729D"/>
    <w:rsid w:val="007474BB"/>
    <w:rsid w:val="00750A9E"/>
    <w:rsid w:val="00771454"/>
    <w:rsid w:val="007756C7"/>
    <w:rsid w:val="007759E3"/>
    <w:rsid w:val="0079228D"/>
    <w:rsid w:val="00797F91"/>
    <w:rsid w:val="007D526F"/>
    <w:rsid w:val="007D7FE9"/>
    <w:rsid w:val="007E6A91"/>
    <w:rsid w:val="008229BA"/>
    <w:rsid w:val="0082775D"/>
    <w:rsid w:val="00860D1C"/>
    <w:rsid w:val="008611DF"/>
    <w:rsid w:val="008673E9"/>
    <w:rsid w:val="008928A5"/>
    <w:rsid w:val="008A50D3"/>
    <w:rsid w:val="008A736D"/>
    <w:rsid w:val="008C5337"/>
    <w:rsid w:val="008C7383"/>
    <w:rsid w:val="008D1562"/>
    <w:rsid w:val="008E19B3"/>
    <w:rsid w:val="00912384"/>
    <w:rsid w:val="00925029"/>
    <w:rsid w:val="00932024"/>
    <w:rsid w:val="00937D10"/>
    <w:rsid w:val="00945DE2"/>
    <w:rsid w:val="00962FD6"/>
    <w:rsid w:val="00963E43"/>
    <w:rsid w:val="00963F90"/>
    <w:rsid w:val="009704EB"/>
    <w:rsid w:val="0097580B"/>
    <w:rsid w:val="0097598A"/>
    <w:rsid w:val="00976804"/>
    <w:rsid w:val="009C1757"/>
    <w:rsid w:val="009C3882"/>
    <w:rsid w:val="009D63A7"/>
    <w:rsid w:val="009E5942"/>
    <w:rsid w:val="009F67FD"/>
    <w:rsid w:val="00A05793"/>
    <w:rsid w:val="00A078EB"/>
    <w:rsid w:val="00A327FA"/>
    <w:rsid w:val="00A5587F"/>
    <w:rsid w:val="00A57A6B"/>
    <w:rsid w:val="00A62C13"/>
    <w:rsid w:val="00A73D48"/>
    <w:rsid w:val="00A819F8"/>
    <w:rsid w:val="00A84CD2"/>
    <w:rsid w:val="00A92D6E"/>
    <w:rsid w:val="00A947AC"/>
    <w:rsid w:val="00AA16CE"/>
    <w:rsid w:val="00AA1B5D"/>
    <w:rsid w:val="00AA4CE8"/>
    <w:rsid w:val="00AE0D1C"/>
    <w:rsid w:val="00AE209C"/>
    <w:rsid w:val="00B14C92"/>
    <w:rsid w:val="00B44F2D"/>
    <w:rsid w:val="00B852C7"/>
    <w:rsid w:val="00B8694C"/>
    <w:rsid w:val="00B90635"/>
    <w:rsid w:val="00BB26BC"/>
    <w:rsid w:val="00BD509B"/>
    <w:rsid w:val="00BE1A4A"/>
    <w:rsid w:val="00BF01C4"/>
    <w:rsid w:val="00C17E0E"/>
    <w:rsid w:val="00C31C9D"/>
    <w:rsid w:val="00C60534"/>
    <w:rsid w:val="00C75C62"/>
    <w:rsid w:val="00C84A8E"/>
    <w:rsid w:val="00CA619D"/>
    <w:rsid w:val="00CB42D2"/>
    <w:rsid w:val="00CB65E2"/>
    <w:rsid w:val="00CE2BE4"/>
    <w:rsid w:val="00CF6866"/>
    <w:rsid w:val="00D00752"/>
    <w:rsid w:val="00D17645"/>
    <w:rsid w:val="00D27117"/>
    <w:rsid w:val="00D27732"/>
    <w:rsid w:val="00D277C5"/>
    <w:rsid w:val="00D44599"/>
    <w:rsid w:val="00D44C4F"/>
    <w:rsid w:val="00D566F0"/>
    <w:rsid w:val="00D656BD"/>
    <w:rsid w:val="00D7182D"/>
    <w:rsid w:val="00D71A5E"/>
    <w:rsid w:val="00D76BE0"/>
    <w:rsid w:val="00D85308"/>
    <w:rsid w:val="00D93599"/>
    <w:rsid w:val="00D95A80"/>
    <w:rsid w:val="00D97F93"/>
    <w:rsid w:val="00DC6A83"/>
    <w:rsid w:val="00DF30C3"/>
    <w:rsid w:val="00E022ED"/>
    <w:rsid w:val="00E12038"/>
    <w:rsid w:val="00E1658C"/>
    <w:rsid w:val="00E242F7"/>
    <w:rsid w:val="00E34E83"/>
    <w:rsid w:val="00E5358E"/>
    <w:rsid w:val="00E54177"/>
    <w:rsid w:val="00E57A0C"/>
    <w:rsid w:val="00E70E56"/>
    <w:rsid w:val="00E711A3"/>
    <w:rsid w:val="00E76973"/>
    <w:rsid w:val="00E95B78"/>
    <w:rsid w:val="00EB5E52"/>
    <w:rsid w:val="00EC43C2"/>
    <w:rsid w:val="00EC6E89"/>
    <w:rsid w:val="00F15246"/>
    <w:rsid w:val="00F22FCC"/>
    <w:rsid w:val="00F30043"/>
    <w:rsid w:val="00F41591"/>
    <w:rsid w:val="00F41F30"/>
    <w:rsid w:val="00F81F03"/>
    <w:rsid w:val="00F830BC"/>
    <w:rsid w:val="00FB0ABD"/>
    <w:rsid w:val="00FB454B"/>
    <w:rsid w:val="00FC3651"/>
    <w:rsid w:val="00FC5F79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2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DCDD-B62A-49A7-AAD9-8F5FEB88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46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10</cp:revision>
  <cp:lastPrinted>2021-06-14T08:08:00Z</cp:lastPrinted>
  <dcterms:created xsi:type="dcterms:W3CDTF">2021-06-11T13:22:00Z</dcterms:created>
  <dcterms:modified xsi:type="dcterms:W3CDTF">2021-06-15T08:08:00Z</dcterms:modified>
</cp:coreProperties>
</file>